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44.04.02 Психолого-педагогическое образование (высшее образование - магистратура), Направленность (профиль) программы «Детская практическая психология»,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1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Антропология детства</w:t>
            </w:r>
          </w:p>
          <w:p>
            <w:pPr>
              <w:jc w:val="center"/>
              <w:spacing w:after="0" w:line="240" w:lineRule="auto"/>
              <w:rPr>
                <w:sz w:val="32"/>
                <w:szCs w:val="32"/>
              </w:rPr>
            </w:pPr>
            <w:r>
              <w:rPr>
                <w:rFonts w:ascii="Times New Roman" w:hAnsi="Times New Roman" w:cs="Times New Roman"/>
                <w:color w:val="#000000"/>
                <w:sz w:val="32"/>
                <w:szCs w:val="32"/>
              </w:rPr>
              <w:t> Б1.О.ДВ.01.01.01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44.04.02 Психолого-педагогическое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«Детская практическая психология»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научно-исследовательский,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555.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к.б.н., доцент _________________ /Денисова Е. 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44.04.02 Психолого- педагогическое образование направленность (профиль) программы: «Детская практическая психология»; форма обучения – 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«Антропология детства»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Б1.О.ДВ.01.01.01 «Антропология детства».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«Антропология детства»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организацию совместной и индивидуальной учебной и воспитательной деятельности обучающихся, в том числе с особыми образовательными потребностями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современные методики и технологии организации образовательной деятельности, принципы и содержание теории педагогического проектирования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знать общие закономерности развития ребенка, современные педагогические технологии реализации деятельностного и компетентностного подходов с учетом возрастных и индивидуальных особенностей обучающихся, в том числе с особыми образовательными потребностями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знать индивидуальные и групповые технологии обучения и воспитания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уметь планировать и организовывать учебную и воспитательную деятельность сообразно с возрастными и психофизиологическими особенностями и индивидуальными образовательными потребностями обучающихся, осуществлять учебное сотрудничество и совместную учебную деятельность</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уметь организовать самостоятельную деятельность обучающихся, в том числе учебно-исследовательскую и проектную</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ОПК-3.6 уметь планировать и осуществлять учебный процесс в соответствии с основной общеобразовательной программой, отбирать различные виды учебных задач (учебно- познавательных, учебно-практических, учебно-игровых) и организовывать их решение (в индивидуальной или групповой форме) в соответствии с уровнем познавательного и личностного развития обучающихся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ОПК-3.7 владеть навыками проводить анализ контингента обучающихся, уточнять и модифицировать планирование образовательного и воспитательного процесса навыками, разрабатывать и реализовывать методические приемы обучения и воспитания с учетом контингента обучающихся с особыми образовательными потребностями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ОПК-3.8 владеть навыками разрабатывать и реализовывать методические приемы обучения и воспитания с учетом контингента обучающихся с особыми образовательными потребностями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ОПК-3.9 владеть навыками использовать в практике профессиональной деятельности современные информационно-коммуникационные технологии и СМИ</w:t>
            </w:r>
          </w:p>
        </w:tc>
      </w:tr>
      <w:tr>
        <w:trPr>
          <w:trHeight w:hRule="exact" w:val="1032.38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ОПК-3.10 владеть навыками разрабатывать учебные занятия с учетом особенностей обучаемого контингента, реализует групповые и индивидуальные технологии обучения и воспитания; планирует образовательный и воспитательный процесс для группы, класса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и/или отдельных контингентов обучающихся с выдающимися способностями и/или особыми образовательными потребностями на основе имеющихся программ и собственных разработок с учетом специфики состава обучающихся</w:t>
            </w:r>
          </w:p>
        </w:tc>
      </w:tr>
      <w:tr>
        <w:trPr>
          <w:trHeight w:hRule="exact" w:val="277.83"/>
        </w:trPr>
        <w:tc>
          <w:tcPr>
            <w:tcW w:w="9640" w:type="dxa"/>
          </w:tcP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реализовывать условия и принципы духовно-нравственного воспитания обучающихся на основе базовых национальных ценностей</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принципы, теории, методики духовно-нравственного воспитания, способы и формы организации воспитания обучающихся на основе базовых национальных ценностей</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уметь применять элементы воспитательных методик, форм и средств обучающихся на основе базовых национальных ценностей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владеть способами создания условий духовно-нравственного воспитания обучающихся на основе базовых национальных ценностей</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критический анализ проблемных ситуаций на основе системного подхода, вырабатывать стратегию действий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проблемную ситуацию как систему, выявляя ее составляющие и связи между ними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определять в рамках выбранного алгоритма вопросы (задачи), подлежащие дальнейшей детальной разработке. Предлагать способы их решения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владеть методами разработки стратегии достижения поставленной цели как последовательностью шагов, предвидя результат каждого из них и оценивая их влияние на внешнее окружение планируемой деятельности и на взаимоотношения участников этой деятельности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анализировать и учитывать разнообразие культур в процессе межкультурного взаимодействия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разнообразие культур и особенности учета этого, в процессе межкультурного взаимодействия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уметь адекватно объяснять особенности поведения и мотивации людей различного социального и культурного происхождения в процессе взаимодействия с ними, опираясь на знания причин появления социальных обычаев и различий в поведении людей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владеть навыками создания недискриминационной среды взаимодействия при выполнении профессиональных задач</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Б1.О.ДВ.01.01.01 «Антропология детства» относится к обязательной части, является дисциплиной Блока Б1. «Дисциплины (модули)». Модуль "Методология исследования и сопровождения детства"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155.27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Психология развития ребенка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(педагогическая)</w:t>
            </w:r>
          </w:p>
          <w:p>
            <w:pPr>
              <w:jc w:val="center"/>
              <w:spacing w:after="0" w:line="240" w:lineRule="auto"/>
              <w:rPr>
                <w:sz w:val="22"/>
                <w:szCs w:val="22"/>
              </w:rPr>
            </w:pPr>
            <w:r>
              <w:rPr>
                <w:rFonts w:ascii="Times New Roman" w:hAnsi="Times New Roman" w:cs="Times New Roman"/>
                <w:color w:val="#000000"/>
                <w:sz w:val="22"/>
                <w:szCs w:val="22"/>
              </w:rPr>
              <w:t> Психология работы с детским коллективом</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УК-5, ОПК-3, ОПК-4, УК-1</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Антрополого-педагогические закономерности жизнедеятельности и развития ребенка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Концепция детства в</w:t>
            </w:r>
          </w:p>
          <w:p>
            <w:pPr>
              <w:jc w:val="left"/>
              <w:spacing w:after="0" w:line="240" w:lineRule="auto"/>
              <w:rPr>
                <w:sz w:val="24"/>
                <w:szCs w:val="24"/>
              </w:rPr>
            </w:pPr>
            <w:r>
              <w:rPr>
                <w:rFonts w:ascii="Times New Roman" w:hAnsi="Times New Roman" w:cs="Times New Roman"/>
                <w:color w:val="#000000"/>
                <w:sz w:val="24"/>
                <w:szCs w:val="24"/>
              </w:rPr>
              <w:t> антропологии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Правовая поддержка жизнедеятельности и</w:t>
            </w:r>
          </w:p>
          <w:p>
            <w:pPr>
              <w:jc w:val="left"/>
              <w:spacing w:after="0" w:line="240" w:lineRule="auto"/>
              <w:rPr>
                <w:sz w:val="24"/>
                <w:szCs w:val="24"/>
              </w:rPr>
            </w:pPr>
            <w:r>
              <w:rPr>
                <w:rFonts w:ascii="Times New Roman" w:hAnsi="Times New Roman" w:cs="Times New Roman"/>
                <w:color w:val="#000000"/>
                <w:sz w:val="24"/>
                <w:szCs w:val="24"/>
              </w:rPr>
              <w:t> развития ребенка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Социализация как антропологический процесс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Концепция детства в</w:t>
            </w:r>
          </w:p>
          <w:p>
            <w:pPr>
              <w:jc w:val="left"/>
              <w:spacing w:after="0" w:line="240" w:lineRule="auto"/>
              <w:rPr>
                <w:sz w:val="24"/>
                <w:szCs w:val="24"/>
              </w:rPr>
            </w:pPr>
            <w:r>
              <w:rPr>
                <w:rFonts w:ascii="Times New Roman" w:hAnsi="Times New Roman" w:cs="Times New Roman"/>
                <w:color w:val="#000000"/>
                <w:sz w:val="24"/>
                <w:szCs w:val="24"/>
              </w:rPr>
              <w:t> антропологии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Правовая поддержка жизнедеятельности и</w:t>
            </w:r>
          </w:p>
          <w:p>
            <w:pPr>
              <w:jc w:val="left"/>
              <w:spacing w:after="0" w:line="240" w:lineRule="auto"/>
              <w:rPr>
                <w:sz w:val="24"/>
                <w:szCs w:val="24"/>
              </w:rPr>
            </w:pPr>
            <w:r>
              <w:rPr>
                <w:rFonts w:ascii="Times New Roman" w:hAnsi="Times New Roman" w:cs="Times New Roman"/>
                <w:color w:val="#000000"/>
                <w:sz w:val="24"/>
                <w:szCs w:val="24"/>
              </w:rPr>
              <w:t> развития ребенка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Социализация как антропологический процесс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Концепция детства в</w:t>
            </w:r>
          </w:p>
          <w:p>
            <w:pPr>
              <w:jc w:val="left"/>
              <w:spacing w:after="0" w:line="240" w:lineRule="auto"/>
              <w:rPr>
                <w:sz w:val="24"/>
                <w:szCs w:val="24"/>
              </w:rPr>
            </w:pPr>
            <w:r>
              <w:rPr>
                <w:rFonts w:ascii="Times New Roman" w:hAnsi="Times New Roman" w:cs="Times New Roman"/>
                <w:color w:val="#000000"/>
                <w:sz w:val="24"/>
                <w:szCs w:val="24"/>
              </w:rPr>
              <w:t> антропологии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Правовая поддержка жизнедеятельности и</w:t>
            </w:r>
          </w:p>
          <w:p>
            <w:pPr>
              <w:jc w:val="left"/>
              <w:spacing w:after="0" w:line="240" w:lineRule="auto"/>
              <w:rPr>
                <w:sz w:val="24"/>
                <w:szCs w:val="24"/>
              </w:rPr>
            </w:pPr>
            <w:r>
              <w:rPr>
                <w:rFonts w:ascii="Times New Roman" w:hAnsi="Times New Roman" w:cs="Times New Roman"/>
                <w:color w:val="#000000"/>
                <w:sz w:val="24"/>
                <w:szCs w:val="24"/>
              </w:rPr>
              <w:t> развития ребенка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Социализация как антропологический процесс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Обучение и воспитание как антропологические процессы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Антропологическая сущность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Антропологические модели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Антропологическая сущность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Антропологические модели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Антропологическая сущность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Антропологические модели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3591.0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395.4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Концепция детства в</w:t>
            </w:r>
          </w:p>
          <w:p>
            <w:pPr>
              <w:jc w:val="center"/>
              <w:spacing w:after="0" w:line="240" w:lineRule="auto"/>
              <w:rPr>
                <w:sz w:val="24"/>
                <w:szCs w:val="24"/>
              </w:rPr>
            </w:pPr>
            <w:r>
              <w:rPr>
                <w:rFonts w:ascii="Times New Roman" w:hAnsi="Times New Roman" w:cs="Times New Roman"/>
                <w:b/>
                <w:color w:val="#000000"/>
                <w:sz w:val="24"/>
                <w:szCs w:val="24"/>
              </w:rPr>
              <w:t> антропологии</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Концепция детства в педагогической антропологии. Образ ребенка в системе антропологического знания. Общество и детство. Проблема детства в истории человечества. Детская субкультура и развитие ребенка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Правовая поддержка жизнедеятельности и</w:t>
            </w:r>
          </w:p>
          <w:p>
            <w:pPr>
              <w:jc w:val="center"/>
              <w:spacing w:after="0" w:line="240" w:lineRule="auto"/>
              <w:rPr>
                <w:sz w:val="24"/>
                <w:szCs w:val="24"/>
              </w:rPr>
            </w:pPr>
            <w:r>
              <w:rPr>
                <w:rFonts w:ascii="Times New Roman" w:hAnsi="Times New Roman" w:cs="Times New Roman"/>
                <w:b/>
                <w:color w:val="#000000"/>
                <w:sz w:val="24"/>
                <w:szCs w:val="24"/>
              </w:rPr>
              <w:t> развития ребенка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Правовая поддержка жизнедеятельности и</w:t>
            </w:r>
          </w:p>
          <w:p>
            <w:pPr>
              <w:jc w:val="both"/>
              <w:spacing w:after="0" w:line="240" w:lineRule="auto"/>
              <w:rPr>
                <w:sz w:val="24"/>
                <w:szCs w:val="24"/>
              </w:rPr>
            </w:pPr>
            <w:r>
              <w:rPr>
                <w:rFonts w:ascii="Times New Roman" w:hAnsi="Times New Roman" w:cs="Times New Roman"/>
                <w:color w:val="#000000"/>
                <w:sz w:val="24"/>
                <w:szCs w:val="24"/>
              </w:rPr>
              <w:t> развития ребенка в современной социокультурной</w:t>
            </w:r>
          </w:p>
          <w:p>
            <w:pPr>
              <w:jc w:val="both"/>
              <w:spacing w:after="0" w:line="240" w:lineRule="auto"/>
              <w:rPr>
                <w:sz w:val="24"/>
                <w:szCs w:val="24"/>
              </w:rPr>
            </w:pPr>
            <w:r>
              <w:rPr>
                <w:rFonts w:ascii="Times New Roman" w:hAnsi="Times New Roman" w:cs="Times New Roman"/>
                <w:color w:val="#000000"/>
                <w:sz w:val="24"/>
                <w:szCs w:val="24"/>
              </w:rPr>
              <w:t> ситуации. Права ребенка и формы его правовой защиты в</w:t>
            </w:r>
          </w:p>
          <w:p>
            <w:pPr>
              <w:jc w:val="both"/>
              <w:spacing w:after="0" w:line="240" w:lineRule="auto"/>
              <w:rPr>
                <w:sz w:val="24"/>
                <w:szCs w:val="24"/>
              </w:rPr>
            </w:pPr>
            <w:r>
              <w:rPr>
                <w:rFonts w:ascii="Times New Roman" w:hAnsi="Times New Roman" w:cs="Times New Roman"/>
                <w:color w:val="#000000"/>
                <w:sz w:val="24"/>
                <w:szCs w:val="24"/>
              </w:rPr>
              <w:t> современном российском законодательстве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Социализация как антропологический процесс</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Подходы к толкованию понятия «социализация» в зарубежной и отечественной науке.</w:t>
            </w:r>
          </w:p>
          <w:p>
            <w:pPr>
              <w:jc w:val="both"/>
              <w:spacing w:after="0" w:line="240" w:lineRule="auto"/>
              <w:rPr>
                <w:sz w:val="24"/>
                <w:szCs w:val="24"/>
              </w:rPr>
            </w:pPr>
            <w:r>
              <w:rPr>
                <w:rFonts w:ascii="Times New Roman" w:hAnsi="Times New Roman" w:cs="Times New Roman"/>
                <w:color w:val="#000000"/>
                <w:sz w:val="24"/>
                <w:szCs w:val="24"/>
              </w:rPr>
              <w:t> Составные части процесса социализации, их характеристика. Факторы, агенты, средства и механизмы социализации ребенка и взрослого. Проблемы социализации в современном российском обществе в связи с происходящими в нем изменениями. Формы,методы и средства формирования социальной активности подрастающих поколений.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Антропологическая сущность воспитания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воспитания как антропологического процесса. Особенности организации воспитательного процесса на основе антропологического подхода. Антропологическая</w:t>
            </w:r>
          </w:p>
          <w:p>
            <w:pPr>
              <w:jc w:val="both"/>
              <w:spacing w:after="0" w:line="240" w:lineRule="auto"/>
              <w:rPr>
                <w:sz w:val="24"/>
                <w:szCs w:val="24"/>
              </w:rPr>
            </w:pPr>
            <w:r>
              <w:rPr>
                <w:rFonts w:ascii="Times New Roman" w:hAnsi="Times New Roman" w:cs="Times New Roman"/>
                <w:color w:val="#000000"/>
                <w:sz w:val="24"/>
                <w:szCs w:val="24"/>
              </w:rPr>
              <w:t> сущность обучения. Функции обучения как антропологического процесса. Особенности организации учебного процесса на основе антропологического подхода. Человек как высшая ценность в образовании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Антропологические модели образования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Антропологически неприемлемые модели педагогического взаимодействия. Гуманизация</w:t>
            </w:r>
          </w:p>
          <w:p>
            <w:pPr>
              <w:jc w:val="both"/>
              <w:spacing w:after="0" w:line="240" w:lineRule="auto"/>
              <w:rPr>
                <w:sz w:val="24"/>
                <w:szCs w:val="24"/>
              </w:rPr>
            </w:pPr>
            <w:r>
              <w:rPr>
                <w:rFonts w:ascii="Times New Roman" w:hAnsi="Times New Roman" w:cs="Times New Roman"/>
                <w:color w:val="#000000"/>
                <w:sz w:val="24"/>
                <w:szCs w:val="24"/>
              </w:rPr>
              <w:t> образования. Педагогика ненасилия. Антропологически целесообразные педагогические модели. Антропоориентированные педагогические установки. Антропоориентированные модели образовательных учреждений. Антропоориентированные педагогические технологии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Концепция детства в</w:t>
            </w:r>
          </w:p>
          <w:p>
            <w:pPr>
              <w:jc w:val="center"/>
              <w:spacing w:after="0" w:line="240" w:lineRule="auto"/>
              <w:rPr>
                <w:sz w:val="24"/>
                <w:szCs w:val="24"/>
              </w:rPr>
            </w:pPr>
            <w:r>
              <w:rPr>
                <w:rFonts w:ascii="Times New Roman" w:hAnsi="Times New Roman" w:cs="Times New Roman"/>
                <w:b/>
                <w:color w:val="#000000"/>
                <w:sz w:val="24"/>
                <w:szCs w:val="24"/>
              </w:rPr>
              <w:t> антропологии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Ребенок как биоэнергетическое существо.</w:t>
            </w:r>
          </w:p>
          <w:p>
            <w:pPr>
              <w:jc w:val="both"/>
              <w:spacing w:after="0" w:line="240" w:lineRule="auto"/>
              <w:rPr>
                <w:sz w:val="24"/>
                <w:szCs w:val="24"/>
              </w:rPr>
            </w:pPr>
            <w:r>
              <w:rPr>
                <w:rFonts w:ascii="Times New Roman" w:hAnsi="Times New Roman" w:cs="Times New Roman"/>
                <w:color w:val="#000000"/>
                <w:sz w:val="24"/>
                <w:szCs w:val="24"/>
              </w:rPr>
              <w:t> 2.	Особенности человеческого организма и их проявления в детском возрасте.</w:t>
            </w:r>
          </w:p>
          <w:p>
            <w:pPr>
              <w:jc w:val="both"/>
              <w:spacing w:after="0" w:line="240" w:lineRule="auto"/>
              <w:rPr>
                <w:sz w:val="24"/>
                <w:szCs w:val="24"/>
              </w:rPr>
            </w:pPr>
            <w:r>
              <w:rPr>
                <w:rFonts w:ascii="Times New Roman" w:hAnsi="Times New Roman" w:cs="Times New Roman"/>
                <w:color w:val="#000000"/>
                <w:sz w:val="24"/>
                <w:szCs w:val="24"/>
              </w:rPr>
              <w:t> 3.	Влияние общественного бытия на видовые характеристики человека.</w:t>
            </w:r>
          </w:p>
          <w:p>
            <w:pPr>
              <w:jc w:val="both"/>
              <w:spacing w:after="0" w:line="240" w:lineRule="auto"/>
              <w:rPr>
                <w:sz w:val="24"/>
                <w:szCs w:val="24"/>
              </w:rPr>
            </w:pPr>
            <w:r>
              <w:rPr>
                <w:rFonts w:ascii="Times New Roman" w:hAnsi="Times New Roman" w:cs="Times New Roman"/>
                <w:color w:val="#000000"/>
                <w:sz w:val="24"/>
                <w:szCs w:val="24"/>
              </w:rPr>
              <w:t> 4.	Особенности проявления разумности человека.</w:t>
            </w:r>
          </w:p>
          <w:p>
            <w:pPr>
              <w:jc w:val="both"/>
              <w:spacing w:after="0" w:line="240" w:lineRule="auto"/>
              <w:rPr>
                <w:sz w:val="24"/>
                <w:szCs w:val="24"/>
              </w:rPr>
            </w:pPr>
            <w:r>
              <w:rPr>
                <w:rFonts w:ascii="Times New Roman" w:hAnsi="Times New Roman" w:cs="Times New Roman"/>
                <w:color w:val="#000000"/>
                <w:sz w:val="24"/>
                <w:szCs w:val="24"/>
              </w:rPr>
              <w:t> 5.	Охарактеризуйте духовность человека.</w:t>
            </w:r>
          </w:p>
          <w:p>
            <w:pPr>
              <w:jc w:val="both"/>
              <w:spacing w:after="0" w:line="240" w:lineRule="auto"/>
              <w:rPr>
                <w:sz w:val="24"/>
                <w:szCs w:val="24"/>
              </w:rPr>
            </w:pPr>
            <w:r>
              <w:rPr>
                <w:rFonts w:ascii="Times New Roman" w:hAnsi="Times New Roman" w:cs="Times New Roman"/>
                <w:color w:val="#000000"/>
                <w:sz w:val="24"/>
                <w:szCs w:val="24"/>
              </w:rPr>
              <w:t> 6.	Проанализируйте противоречивые проявления природы человека.</w:t>
            </w:r>
          </w:p>
          <w:p>
            <w:pPr>
              <w:jc w:val="both"/>
              <w:spacing w:after="0" w:line="240" w:lineRule="auto"/>
              <w:rPr>
                <w:sz w:val="24"/>
                <w:szCs w:val="24"/>
              </w:rPr>
            </w:pPr>
            <w:r>
              <w:rPr>
                <w:rFonts w:ascii="Times New Roman" w:hAnsi="Times New Roman" w:cs="Times New Roman"/>
                <w:color w:val="#000000"/>
                <w:sz w:val="24"/>
                <w:szCs w:val="24"/>
              </w:rPr>
              <w:t> 7.	Разведите понятия «человек», «личность», «индивидуальность».</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Правовая поддержка жизнедеятельности и</w:t>
            </w:r>
          </w:p>
          <w:p>
            <w:pPr>
              <w:jc w:val="center"/>
              <w:spacing w:after="0" w:line="240" w:lineRule="auto"/>
              <w:rPr>
                <w:sz w:val="24"/>
                <w:szCs w:val="24"/>
              </w:rPr>
            </w:pPr>
            <w:r>
              <w:rPr>
                <w:rFonts w:ascii="Times New Roman" w:hAnsi="Times New Roman" w:cs="Times New Roman"/>
                <w:b/>
                <w:color w:val="#000000"/>
                <w:sz w:val="24"/>
                <w:szCs w:val="24"/>
              </w:rPr>
              <w:t> развития ребенка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Основные  направления  развития  отечественной  педагогической антропологии  в конце  XIX  –  начале  XX  веков.</w:t>
            </w:r>
          </w:p>
          <w:p>
            <w:pPr>
              <w:jc w:val="both"/>
              <w:spacing w:after="0" w:line="240" w:lineRule="auto"/>
              <w:rPr>
                <w:sz w:val="24"/>
                <w:szCs w:val="24"/>
              </w:rPr>
            </w:pPr>
            <w:r>
              <w:rPr>
                <w:rFonts w:ascii="Times New Roman" w:hAnsi="Times New Roman" w:cs="Times New Roman"/>
                <w:color w:val="#000000"/>
                <w:sz w:val="24"/>
                <w:szCs w:val="24"/>
              </w:rPr>
              <w:t> 2.	Антропологические  идеи  в  советской педагогике.</w:t>
            </w:r>
          </w:p>
          <w:p>
            <w:pPr>
              <w:jc w:val="both"/>
              <w:spacing w:after="0" w:line="240" w:lineRule="auto"/>
              <w:rPr>
                <w:sz w:val="24"/>
                <w:szCs w:val="24"/>
              </w:rPr>
            </w:pPr>
            <w:r>
              <w:rPr>
                <w:rFonts w:ascii="Times New Roman" w:hAnsi="Times New Roman" w:cs="Times New Roman"/>
                <w:color w:val="#000000"/>
                <w:sz w:val="24"/>
                <w:szCs w:val="24"/>
              </w:rPr>
              <w:t> 3.	Нормативные документы по правовой поддержке жизнедеятельности и</w:t>
            </w:r>
          </w:p>
          <w:p>
            <w:pPr>
              <w:jc w:val="both"/>
              <w:spacing w:after="0" w:line="240" w:lineRule="auto"/>
              <w:rPr>
                <w:sz w:val="24"/>
                <w:szCs w:val="24"/>
              </w:rPr>
            </w:pPr>
            <w:r>
              <w:rPr>
                <w:rFonts w:ascii="Times New Roman" w:hAnsi="Times New Roman" w:cs="Times New Roman"/>
                <w:color w:val="#000000"/>
                <w:sz w:val="24"/>
                <w:szCs w:val="24"/>
              </w:rPr>
              <w:t> развития ребенка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Социализация как антропологический процесс</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о  социализации</w:t>
            </w:r>
          </w:p>
          <w:p>
            <w:pPr>
              <w:jc w:val="both"/>
              <w:spacing w:after="0" w:line="240" w:lineRule="auto"/>
              <w:rPr>
                <w:sz w:val="24"/>
                <w:szCs w:val="24"/>
              </w:rPr>
            </w:pPr>
            <w:r>
              <w:rPr>
                <w:rFonts w:ascii="Times New Roman" w:hAnsi="Times New Roman" w:cs="Times New Roman"/>
                <w:color w:val="#000000"/>
                <w:sz w:val="24"/>
                <w:szCs w:val="24"/>
              </w:rPr>
              <w:t> 2.	Составные  части  процесса  социализации,  их характеристика.</w:t>
            </w:r>
          </w:p>
          <w:p>
            <w:pPr>
              <w:jc w:val="both"/>
              <w:spacing w:after="0" w:line="240" w:lineRule="auto"/>
              <w:rPr>
                <w:sz w:val="24"/>
                <w:szCs w:val="24"/>
              </w:rPr>
            </w:pPr>
            <w:r>
              <w:rPr>
                <w:rFonts w:ascii="Times New Roman" w:hAnsi="Times New Roman" w:cs="Times New Roman"/>
                <w:color w:val="#000000"/>
                <w:sz w:val="24"/>
                <w:szCs w:val="24"/>
              </w:rPr>
              <w:t> 3.	Факторы,  агенты,  средства  и  механизмы  социализации.</w:t>
            </w:r>
          </w:p>
          <w:p>
            <w:pPr>
              <w:jc w:val="both"/>
              <w:spacing w:after="0" w:line="240" w:lineRule="auto"/>
              <w:rPr>
                <w:sz w:val="24"/>
                <w:szCs w:val="24"/>
              </w:rPr>
            </w:pPr>
            <w:r>
              <w:rPr>
                <w:rFonts w:ascii="Times New Roman" w:hAnsi="Times New Roman" w:cs="Times New Roman"/>
                <w:color w:val="#000000"/>
                <w:sz w:val="24"/>
                <w:szCs w:val="24"/>
              </w:rPr>
              <w:t> 4.	Основные отличия  воспитания  от  стихийной  социализации.</w:t>
            </w:r>
          </w:p>
          <w:p>
            <w:pPr>
              <w:jc w:val="both"/>
              <w:spacing w:after="0" w:line="240" w:lineRule="auto"/>
              <w:rPr>
                <w:sz w:val="24"/>
                <w:szCs w:val="24"/>
              </w:rPr>
            </w:pPr>
            <w:r>
              <w:rPr>
                <w:rFonts w:ascii="Times New Roman" w:hAnsi="Times New Roman" w:cs="Times New Roman"/>
                <w:color w:val="#000000"/>
                <w:sz w:val="24"/>
                <w:szCs w:val="24"/>
              </w:rPr>
              <w:t> 5.	Проблемы  социализации  в современном российском обществе в связи с происхо- дящими в нем изменениями.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Антропологическая сущность воспитания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Воспитание как человеческий способ бытия.</w:t>
            </w:r>
          </w:p>
          <w:p>
            <w:pPr>
              <w:jc w:val="both"/>
              <w:spacing w:after="0" w:line="240" w:lineRule="auto"/>
              <w:rPr>
                <w:sz w:val="24"/>
                <w:szCs w:val="24"/>
              </w:rPr>
            </w:pPr>
            <w:r>
              <w:rPr>
                <w:rFonts w:ascii="Times New Roman" w:hAnsi="Times New Roman" w:cs="Times New Roman"/>
                <w:color w:val="#000000"/>
                <w:sz w:val="24"/>
                <w:szCs w:val="24"/>
              </w:rPr>
              <w:t> 2.	Охарактеризуйте основные противоречия воспитания.</w:t>
            </w:r>
          </w:p>
          <w:p>
            <w:pPr>
              <w:jc w:val="both"/>
              <w:spacing w:after="0" w:line="240" w:lineRule="auto"/>
              <w:rPr>
                <w:sz w:val="24"/>
                <w:szCs w:val="24"/>
              </w:rPr>
            </w:pPr>
            <w:r>
              <w:rPr>
                <w:rFonts w:ascii="Times New Roman" w:hAnsi="Times New Roman" w:cs="Times New Roman"/>
                <w:color w:val="#000000"/>
                <w:sz w:val="24"/>
                <w:szCs w:val="24"/>
              </w:rPr>
              <w:t> 3.	Особенности воспитания как специфической деятельности.</w:t>
            </w:r>
          </w:p>
          <w:p>
            <w:pPr>
              <w:jc w:val="both"/>
              <w:spacing w:after="0" w:line="240" w:lineRule="auto"/>
              <w:rPr>
                <w:sz w:val="24"/>
                <w:szCs w:val="24"/>
              </w:rPr>
            </w:pPr>
            <w:r>
              <w:rPr>
                <w:rFonts w:ascii="Times New Roman" w:hAnsi="Times New Roman" w:cs="Times New Roman"/>
                <w:color w:val="#000000"/>
                <w:sz w:val="24"/>
                <w:szCs w:val="24"/>
              </w:rPr>
              <w:t> 4.	Охарактеризуйте антропологически безупречные педагогические концепции.</w:t>
            </w:r>
          </w:p>
          <w:p>
            <w:pPr>
              <w:jc w:val="both"/>
              <w:spacing w:after="0" w:line="240" w:lineRule="auto"/>
              <w:rPr>
                <w:sz w:val="24"/>
                <w:szCs w:val="24"/>
              </w:rPr>
            </w:pPr>
            <w:r>
              <w:rPr>
                <w:rFonts w:ascii="Times New Roman" w:hAnsi="Times New Roman" w:cs="Times New Roman"/>
                <w:color w:val="#000000"/>
                <w:sz w:val="24"/>
                <w:szCs w:val="24"/>
              </w:rPr>
              <w:t> 5.	Проанализируйте составляющие антропологического мировоззрения педагог</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Антропологические модели образования</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Педагогическая  антропология  как  наука.</w:t>
            </w:r>
          </w:p>
          <w:p>
            <w:pPr>
              <w:jc w:val="both"/>
              <w:spacing w:after="0" w:line="240" w:lineRule="auto"/>
              <w:rPr>
                <w:sz w:val="24"/>
                <w:szCs w:val="24"/>
              </w:rPr>
            </w:pPr>
            <w:r>
              <w:rPr>
                <w:rFonts w:ascii="Times New Roman" w:hAnsi="Times New Roman" w:cs="Times New Roman"/>
                <w:color w:val="#000000"/>
                <w:sz w:val="24"/>
                <w:szCs w:val="24"/>
              </w:rPr>
              <w:t> 2.	Объект  и  предмет  педагогической антропологии.</w:t>
            </w:r>
          </w:p>
          <w:p>
            <w:pPr>
              <w:jc w:val="both"/>
              <w:spacing w:after="0" w:line="240" w:lineRule="auto"/>
              <w:rPr>
                <w:sz w:val="24"/>
                <w:szCs w:val="24"/>
              </w:rPr>
            </w:pPr>
            <w:r>
              <w:rPr>
                <w:rFonts w:ascii="Times New Roman" w:hAnsi="Times New Roman" w:cs="Times New Roman"/>
                <w:color w:val="#000000"/>
                <w:sz w:val="24"/>
                <w:szCs w:val="24"/>
              </w:rPr>
              <w:t> 3.	Цель  и  задачи  педагогической  антропологии  как  науки.</w:t>
            </w:r>
          </w:p>
          <w:p>
            <w:pPr>
              <w:jc w:val="both"/>
              <w:spacing w:after="0" w:line="240" w:lineRule="auto"/>
              <w:rPr>
                <w:sz w:val="24"/>
                <w:szCs w:val="24"/>
              </w:rPr>
            </w:pPr>
            <w:r>
              <w:rPr>
                <w:rFonts w:ascii="Times New Roman" w:hAnsi="Times New Roman" w:cs="Times New Roman"/>
                <w:color w:val="#000000"/>
                <w:sz w:val="24"/>
                <w:szCs w:val="24"/>
              </w:rPr>
              <w:t> 4.	Наиболее значительные  концепции  в  педагогической  антропологии.</w:t>
            </w:r>
          </w:p>
          <w:p>
            <w:pPr>
              <w:jc w:val="both"/>
              <w:spacing w:after="0" w:line="240" w:lineRule="auto"/>
              <w:rPr>
                <w:sz w:val="24"/>
                <w:szCs w:val="24"/>
              </w:rPr>
            </w:pPr>
            <w:r>
              <w:rPr>
                <w:rFonts w:ascii="Times New Roman" w:hAnsi="Times New Roman" w:cs="Times New Roman"/>
                <w:color w:val="#000000"/>
                <w:sz w:val="24"/>
                <w:szCs w:val="24"/>
              </w:rPr>
              <w:t> 5.	Основные  направления  в современной  педагогической  антропологии.</w:t>
            </w:r>
          </w:p>
          <w:p>
            <w:pPr>
              <w:jc w:val="both"/>
              <w:spacing w:after="0" w:line="240" w:lineRule="auto"/>
              <w:rPr>
                <w:sz w:val="24"/>
                <w:szCs w:val="24"/>
              </w:rPr>
            </w:pPr>
            <w:r>
              <w:rPr>
                <w:rFonts w:ascii="Times New Roman" w:hAnsi="Times New Roman" w:cs="Times New Roman"/>
                <w:color w:val="#000000"/>
                <w:sz w:val="24"/>
                <w:szCs w:val="24"/>
              </w:rPr>
              <w:t> 6.	Связь  педагогической  антропологии  с другими науками.</w:t>
            </w:r>
          </w:p>
          <w:p>
            <w:pPr>
              <w:jc w:val="both"/>
              <w:spacing w:after="0" w:line="240" w:lineRule="auto"/>
              <w:rPr>
                <w:sz w:val="24"/>
                <w:szCs w:val="24"/>
              </w:rPr>
            </w:pPr>
            <w:r>
              <w:rPr>
                <w:rFonts w:ascii="Times New Roman" w:hAnsi="Times New Roman" w:cs="Times New Roman"/>
                <w:color w:val="#000000"/>
                <w:sz w:val="24"/>
                <w:szCs w:val="24"/>
              </w:rPr>
              <w:t> 7.	Антропологически  неприемлемые  модели  педагогического  взаимодействия.</w:t>
            </w:r>
          </w:p>
          <w:p>
            <w:pPr>
              <w:jc w:val="both"/>
              <w:spacing w:after="0" w:line="240" w:lineRule="auto"/>
              <w:rPr>
                <w:sz w:val="24"/>
                <w:szCs w:val="24"/>
              </w:rPr>
            </w:pPr>
            <w:r>
              <w:rPr>
                <w:rFonts w:ascii="Times New Roman" w:hAnsi="Times New Roman" w:cs="Times New Roman"/>
                <w:color w:val="#000000"/>
                <w:sz w:val="24"/>
                <w:szCs w:val="24"/>
              </w:rPr>
              <w:t> 8.	Антропологически целесообразные педагогические  модели.</w:t>
            </w:r>
          </w:p>
          <w:p>
            <w:pPr>
              <w:jc w:val="both"/>
              <w:spacing w:after="0" w:line="240" w:lineRule="auto"/>
              <w:rPr>
                <w:sz w:val="24"/>
                <w:szCs w:val="24"/>
              </w:rPr>
            </w:pPr>
            <w:r>
              <w:rPr>
                <w:rFonts w:ascii="Times New Roman" w:hAnsi="Times New Roman" w:cs="Times New Roman"/>
                <w:color w:val="#000000"/>
                <w:sz w:val="24"/>
                <w:szCs w:val="24"/>
              </w:rPr>
              <w:t> 9.	Антропоориентированные  педагогические  установки.</w:t>
            </w:r>
          </w:p>
          <w:p>
            <w:pPr>
              <w:jc w:val="both"/>
              <w:spacing w:after="0" w:line="240" w:lineRule="auto"/>
              <w:rPr>
                <w:sz w:val="24"/>
                <w:szCs w:val="24"/>
              </w:rPr>
            </w:pPr>
            <w:r>
              <w:rPr>
                <w:rFonts w:ascii="Times New Roman" w:hAnsi="Times New Roman" w:cs="Times New Roman"/>
                <w:color w:val="#000000"/>
                <w:sz w:val="24"/>
                <w:szCs w:val="24"/>
              </w:rPr>
              <w:t> 10.	Антропоориентированные модели образовательных учреждений</w:t>
            </w:r>
          </w:p>
          <w:p>
            <w:pPr>
              <w:jc w:val="both"/>
              <w:spacing w:after="0" w:line="240" w:lineRule="auto"/>
              <w:rPr>
                <w:sz w:val="24"/>
                <w:szCs w:val="24"/>
              </w:rPr>
            </w:pPr>
            <w:r>
              <w:rPr>
                <w:rFonts w:ascii="Times New Roman" w:hAnsi="Times New Roman" w:cs="Times New Roman"/>
                <w:color w:val="#000000"/>
                <w:sz w:val="24"/>
                <w:szCs w:val="24"/>
              </w:rPr>
              <w:t> Составление  сравнительной  таблицы  «Основные  направления  в  современной педагогической антропологии»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«Антропология детства» / Денисова Е. 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Антропология.</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лекций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Гизуллина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978-5-534-07548-9.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https://urait.ru/bcode/441417</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Антропология.</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лекций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Гизуллина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978-5-534-07548-9.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https://urait.ru/bcode/423295</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антропология.</w:t>
            </w:r>
            <w:r>
              <w:rPr/>
              <w:t xml:space="preserve"> </w:t>
            </w:r>
            <w:r>
              <w:rPr>
                <w:rFonts w:ascii="Times New Roman" w:hAnsi="Times New Roman" w:cs="Times New Roman"/>
                <w:color w:val="#000000"/>
                <w:sz w:val="24"/>
                <w:szCs w:val="24"/>
              </w:rPr>
              <w:t>Дыхание,</w:t>
            </w:r>
            <w:r>
              <w:rPr/>
              <w:t xml:space="preserve"> </w:t>
            </w:r>
            <w:r>
              <w:rPr>
                <w:rFonts w:ascii="Times New Roman" w:hAnsi="Times New Roman" w:cs="Times New Roman"/>
                <w:color w:val="#000000"/>
                <w:sz w:val="24"/>
                <w:szCs w:val="24"/>
              </w:rPr>
              <w:t>кровообращение,</w:t>
            </w:r>
            <w:r>
              <w:rPr/>
              <w:t xml:space="preserve"> </w:t>
            </w:r>
            <w:r>
              <w:rPr>
                <w:rFonts w:ascii="Times New Roman" w:hAnsi="Times New Roman" w:cs="Times New Roman"/>
                <w:color w:val="#000000"/>
                <w:sz w:val="24"/>
                <w:szCs w:val="24"/>
              </w:rPr>
              <w:t>иммунитет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Фомина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Ноздрачев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978-5-4263-0480-2.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http://www.iprbookshop.ru/72525.html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Культурно-историческая</w:t>
            </w:r>
            <w:r>
              <w:rPr/>
              <w:t xml:space="preserve"> </w:t>
            </w:r>
            <w:r>
              <w:rPr>
                <w:rFonts w:ascii="Times New Roman" w:hAnsi="Times New Roman" w:cs="Times New Roman"/>
                <w:color w:val="#000000"/>
                <w:sz w:val="24"/>
                <w:szCs w:val="24"/>
              </w:rPr>
              <w:t>антропология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Елисеев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978-5-534-07163-4.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https://urait.ru/bcode/422156</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732.6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923.8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91.5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831.6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621.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2024-2025_ФГОС3++2024_Маг-ОФО-ППО(ДПП)(24)_plx_Антропология детства</dc:title>
  <dc:creator>FastReport.NET</dc:creator>
</cp:coreProperties>
</file>